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2977"/>
        <w:gridCol w:w="2977"/>
        <w:gridCol w:w="3402"/>
      </w:tblGrid>
      <w:tr w:rsidR="00A14965" w14:paraId="2FA33DE3" w14:textId="77777777" w:rsidTr="00271D21">
        <w:trPr>
          <w:trHeight w:val="710"/>
          <w:tblHeader/>
        </w:trPr>
        <w:tc>
          <w:tcPr>
            <w:tcW w:w="4668" w:type="dxa"/>
            <w:tcBorders>
              <w:top w:val="nil"/>
              <w:left w:val="single" w:sz="8" w:space="0" w:color="00599D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52C32D8D" w14:textId="2FA7D89D" w:rsidR="00A14965" w:rsidRPr="00CB019F" w:rsidRDefault="00A14965" w:rsidP="007D3CCF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2"/>
              </w:rPr>
            </w:pPr>
            <w:r w:rsidRPr="00CB019F">
              <w:rPr>
                <w:b/>
                <w:color w:val="FFFFFF" w:themeColor="background1"/>
                <w:sz w:val="22"/>
              </w:rPr>
              <w:t>Aspects à examiner</w:t>
            </w:r>
          </w:p>
        </w:tc>
        <w:tc>
          <w:tcPr>
            <w:tcW w:w="2977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24B75350" w14:textId="56510FD0" w:rsidR="00A14965" w:rsidRPr="00CB019F" w:rsidRDefault="00A14965" w:rsidP="007D3CCF">
            <w:pPr>
              <w:pStyle w:val="CourantTAB0"/>
              <w:framePr w:hSpace="0" w:wrap="auto" w:vAnchor="margin" w:hAnchor="text" w:yAlign="inline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B019F">
              <w:rPr>
                <w:b/>
                <w:color w:val="FFFFFF" w:themeColor="background1"/>
                <w:sz w:val="22"/>
                <w:szCs w:val="22"/>
              </w:rPr>
              <w:t>Points forts</w:t>
            </w:r>
          </w:p>
        </w:tc>
        <w:tc>
          <w:tcPr>
            <w:tcW w:w="2977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2803FCC8" w14:textId="73375DC5" w:rsidR="00A14965" w:rsidRPr="00CB019F" w:rsidRDefault="00211229" w:rsidP="007D3CCF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2"/>
              </w:rPr>
            </w:pPr>
            <w:r w:rsidRPr="00CB019F">
              <w:rPr>
                <w:b/>
                <w:color w:val="FFFFFF" w:themeColor="background1"/>
                <w:sz w:val="22"/>
              </w:rPr>
              <w:t>Problèmes observé</w:t>
            </w:r>
            <w:r w:rsidR="00A14965" w:rsidRPr="00CB019F">
              <w:rPr>
                <w:b/>
                <w:color w:val="FFFFFF" w:themeColor="background1"/>
                <w:sz w:val="22"/>
              </w:rPr>
              <w:t>s</w:t>
            </w:r>
          </w:p>
        </w:tc>
        <w:tc>
          <w:tcPr>
            <w:tcW w:w="3402" w:type="dxa"/>
            <w:tcBorders>
              <w:top w:val="nil"/>
              <w:left w:val="single" w:sz="8" w:space="0" w:color="FFFFFF" w:themeColor="background1"/>
              <w:right w:val="single" w:sz="8" w:space="0" w:color="00599D"/>
            </w:tcBorders>
            <w:shd w:val="clear" w:color="auto" w:fill="00599D"/>
            <w:vAlign w:val="center"/>
          </w:tcPr>
          <w:p w14:paraId="3C053A88" w14:textId="60AEEBC9" w:rsidR="00A14965" w:rsidRPr="00CB019F" w:rsidRDefault="00A14965" w:rsidP="007D3CCF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2"/>
              </w:rPr>
            </w:pPr>
            <w:r w:rsidRPr="00CB019F">
              <w:rPr>
                <w:b/>
                <w:color w:val="FFFFFF" w:themeColor="background1"/>
                <w:sz w:val="22"/>
              </w:rPr>
              <w:t>Recommandations</w:t>
            </w:r>
          </w:p>
        </w:tc>
      </w:tr>
      <w:tr w:rsidR="00A14965" w14:paraId="6B3A806A" w14:textId="77777777" w:rsidTr="00271D21">
        <w:tc>
          <w:tcPr>
            <w:tcW w:w="4668" w:type="dxa"/>
            <w:tcBorders>
              <w:top w:val="nil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4CECC" w14:textId="32E289CD" w:rsidR="00A14965" w:rsidRPr="009B27D8" w:rsidRDefault="00A14965" w:rsidP="00EB511C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Alerte et</w:t>
            </w:r>
            <w:r w:rsidR="009B27D8" w:rsidRPr="009B27D8">
              <w:rPr>
                <w:b/>
              </w:rPr>
              <w:t xml:space="preserve"> mobilisation des intervenants </w:t>
            </w:r>
          </w:p>
          <w:p w14:paraId="3C928D62" w14:textId="77777777" w:rsidR="00A14965" w:rsidRDefault="00A14965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Respect du schéma d’alerte</w:t>
            </w:r>
          </w:p>
          <w:p w14:paraId="01313107" w14:textId="6AF97194" w:rsidR="00A14965" w:rsidRDefault="00A14965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Accès </w:t>
            </w:r>
            <w:r w:rsidR="00271D21">
              <w:t>aux</w:t>
            </w:r>
            <w:r>
              <w:t xml:space="preserve"> coordonnées des intervenants</w:t>
            </w:r>
            <w:r w:rsidR="00271D21">
              <w:t xml:space="preserve"> et validité de celles-ci</w:t>
            </w:r>
            <w:r>
              <w:t xml:space="preserve"> (liste de mobilisation municipale)</w:t>
            </w:r>
          </w:p>
          <w:p w14:paraId="4B9C3D18" w14:textId="77777777" w:rsidR="00A14965" w:rsidRDefault="00A14965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Moyens d’alerte utilisés</w:t>
            </w:r>
          </w:p>
          <w:p w14:paraId="57664A19" w14:textId="01C716C3" w:rsidR="00A14965" w:rsidRDefault="00EE5163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Moment </w:t>
            </w:r>
            <w:r w:rsidR="00A14965">
              <w:t>du lancement de l’alerte</w:t>
            </w:r>
          </w:p>
          <w:p w14:paraId="05DBC9CE" w14:textId="4C6CE666" w:rsidR="00A14965" w:rsidRDefault="00A14965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Délai de réponse</w:t>
            </w:r>
          </w:p>
          <w:p w14:paraId="47A5E3BC" w14:textId="5BD9A446" w:rsidR="00A14965" w:rsidRDefault="00A14965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Déploiement des ressources</w:t>
            </w: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E7B56" w14:textId="77777777" w:rsidR="00A14965" w:rsidRDefault="00A14965" w:rsidP="007D3CCF"/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7C7E" w14:textId="77777777" w:rsidR="00A14965" w:rsidRDefault="00A14965" w:rsidP="007D3CCF"/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77AAB6FA" w14:textId="77777777" w:rsidR="00A14965" w:rsidRDefault="00A14965" w:rsidP="007D3CCF"/>
        </w:tc>
      </w:tr>
      <w:tr w:rsidR="00A14965" w14:paraId="358EC47E" w14:textId="77777777" w:rsidTr="00271D21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91D9" w14:textId="5AACD478" w:rsidR="00A14965" w:rsidRPr="009B27D8" w:rsidRDefault="009B27D8" w:rsidP="00EB511C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Alerte à la population </w:t>
            </w:r>
          </w:p>
          <w:p w14:paraId="0B25B8D7" w14:textId="77777777" w:rsidR="00A14965" w:rsidRDefault="00A14965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Moyens d’alerte utilisés</w:t>
            </w:r>
          </w:p>
          <w:p w14:paraId="564797DB" w14:textId="6FD60D3F" w:rsidR="00A14965" w:rsidRDefault="00EE5163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Moment </w:t>
            </w:r>
            <w:r w:rsidR="00A14965">
              <w:t>du lancement de l’alerte</w:t>
            </w:r>
          </w:p>
          <w:p w14:paraId="3E5D5C6B" w14:textId="0E13E805" w:rsidR="0056395F" w:rsidRDefault="0056395F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Efficacité de l’alerte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F3CBB" w14:textId="77777777" w:rsidR="00A14965" w:rsidRDefault="00A14965" w:rsidP="007D3CC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98CD4" w14:textId="77777777" w:rsidR="00A14965" w:rsidRDefault="00A14965" w:rsidP="007D3CC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405C7203" w14:textId="77777777" w:rsidR="00A14965" w:rsidRDefault="00A14965" w:rsidP="007D3CCF"/>
        </w:tc>
      </w:tr>
      <w:tr w:rsidR="00A14965" w14:paraId="34E36568" w14:textId="77777777" w:rsidTr="00271D21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8" w:space="0" w:color="00599D"/>
              <w:right w:val="single" w:sz="4" w:space="0" w:color="000000" w:themeColor="text1"/>
            </w:tcBorders>
          </w:tcPr>
          <w:p w14:paraId="6A9DE3BC" w14:textId="7E986F54" w:rsidR="00A14965" w:rsidRPr="009B27D8" w:rsidRDefault="00A14965" w:rsidP="00EB511C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Mécanismes de coordination</w:t>
            </w:r>
            <w:r w:rsidR="009B27D8" w:rsidRPr="009B27D8">
              <w:rPr>
                <w:b/>
              </w:rPr>
              <w:t> </w:t>
            </w:r>
          </w:p>
          <w:p w14:paraId="34880404" w14:textId="6E63C89A" w:rsidR="00A14965" w:rsidRDefault="00B24DBE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Coordination municipale (</w:t>
            </w:r>
            <w:r w:rsidR="00F311F4">
              <w:t xml:space="preserve">organisation </w:t>
            </w:r>
            <w:r w:rsidR="00CB019F">
              <w:t>municipal</w:t>
            </w:r>
            <w:r w:rsidR="00EE5163">
              <w:t>e</w:t>
            </w:r>
            <w:r w:rsidR="00CB019F">
              <w:t xml:space="preserve"> de la sécurité civile</w:t>
            </w:r>
            <w:r>
              <w:t>)</w:t>
            </w:r>
          </w:p>
          <w:p w14:paraId="14E5AD3F" w14:textId="77777777" w:rsidR="00B24DBE" w:rsidRDefault="00B24DBE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Coordination sur le site du sinistre</w:t>
            </w:r>
          </w:p>
          <w:p w14:paraId="3F764488" w14:textId="77777777" w:rsidR="00B24DBE" w:rsidRDefault="00023634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Planification des r</w:t>
            </w:r>
            <w:r w:rsidR="00B24DBE">
              <w:t>encontres de coordination</w:t>
            </w:r>
          </w:p>
          <w:p w14:paraId="600C6613" w14:textId="77777777" w:rsidR="00023634" w:rsidRDefault="00023634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Participation des intervenants aux rencontres de coordination</w:t>
            </w:r>
          </w:p>
          <w:p w14:paraId="4114E2BA" w14:textId="477A8651" w:rsidR="00211229" w:rsidRDefault="00211229" w:rsidP="002E0E5F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Liaison avec </w:t>
            </w:r>
            <w:r w:rsidR="00F311F4">
              <w:t xml:space="preserve">l’organisation </w:t>
            </w:r>
            <w:r w:rsidR="00CB019F">
              <w:t xml:space="preserve">régionale de la sécurité civile </w:t>
            </w:r>
            <w:r w:rsidR="00097073">
              <w:t xml:space="preserve">par l’intermédiaire de la </w:t>
            </w:r>
            <w:r>
              <w:t>direction régionale</w:t>
            </w:r>
            <w:r w:rsidR="00CB019F">
              <w:t xml:space="preserve"> de la sécurité civile et de la sécurité incendie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594AC1F3" w14:textId="77777777" w:rsidR="00A14965" w:rsidRDefault="00A14965" w:rsidP="007D3CC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23FF72F4" w14:textId="77777777" w:rsidR="00A14965" w:rsidRDefault="00A14965" w:rsidP="007D3CC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8" w:space="0" w:color="00599D"/>
            </w:tcBorders>
          </w:tcPr>
          <w:p w14:paraId="19E9AECB" w14:textId="77777777" w:rsidR="00A14965" w:rsidRDefault="00A14965" w:rsidP="007D3CCF"/>
        </w:tc>
      </w:tr>
    </w:tbl>
    <w:p w14:paraId="6ECA359B" w14:textId="77777777" w:rsidR="00327EE2" w:rsidRDefault="00327EE2"/>
    <w:p w14:paraId="5E777D28" w14:textId="77777777" w:rsidR="00327EE2" w:rsidRDefault="00327EE2"/>
    <w:p w14:paraId="29095F7E" w14:textId="77777777" w:rsidR="00327EE2" w:rsidRDefault="00327EE2"/>
    <w:tbl>
      <w:tblPr>
        <w:tblStyle w:val="Grilledutableau"/>
        <w:tblW w:w="0" w:type="auto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835"/>
        <w:gridCol w:w="3066"/>
        <w:gridCol w:w="3523"/>
      </w:tblGrid>
      <w:tr w:rsidR="00327EE2" w14:paraId="584CF981" w14:textId="77777777" w:rsidTr="00EB511C">
        <w:trPr>
          <w:trHeight w:val="709"/>
        </w:trPr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0AFF9BA4" w14:textId="0AFEA14F" w:rsidR="00327EE2" w:rsidRPr="00327EE2" w:rsidRDefault="00327EE2" w:rsidP="00327EE2">
            <w:pPr>
              <w:jc w:val="center"/>
              <w:rPr>
                <w:b/>
                <w:sz w:val="22"/>
              </w:rPr>
            </w:pPr>
            <w:r w:rsidRPr="00327EE2">
              <w:rPr>
                <w:b/>
                <w:color w:val="FFFFFF" w:themeColor="background1"/>
                <w:sz w:val="22"/>
              </w:rPr>
              <w:lastRenderedPageBreak/>
              <w:t>Aspects à examiner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0B028A12" w14:textId="4D1EB26B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Points forts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7B777D72" w14:textId="424B9893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Problèmes observés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  <w:shd w:val="clear" w:color="auto" w:fill="00599D"/>
            <w:vAlign w:val="center"/>
          </w:tcPr>
          <w:p w14:paraId="3214855C" w14:textId="688393A6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Recommandations</w:t>
            </w:r>
          </w:p>
        </w:tc>
      </w:tr>
      <w:tr w:rsidR="00327EE2" w14:paraId="0DFFC814" w14:textId="77777777" w:rsidTr="00EB511C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98E9" w14:textId="77777777" w:rsidR="00327EE2" w:rsidRPr="009B27D8" w:rsidRDefault="00327EE2" w:rsidP="00EB511C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Communications publiques (intervention et rétablissement)</w:t>
            </w:r>
          </w:p>
          <w:p w14:paraId="33A9E0B0" w14:textId="77777777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Validation de l’information</w:t>
            </w:r>
          </w:p>
          <w:p w14:paraId="171D82B4" w14:textId="7E9E5161" w:rsidR="00327EE2" w:rsidRDefault="00EB511C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Message véhiculé</w:t>
            </w:r>
          </w:p>
          <w:p w14:paraId="622BE0CC" w14:textId="77777777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Moyens de diffusion</w:t>
            </w:r>
          </w:p>
          <w:p w14:paraId="485BCECC" w14:textId="427F9E14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Relations avec les médias </w:t>
            </w:r>
            <w:r w:rsidR="00F311F4">
              <w:t xml:space="preserve">et </w:t>
            </w:r>
            <w:r>
              <w:t>gestion des médias</w:t>
            </w:r>
          </w:p>
          <w:p w14:paraId="67966267" w14:textId="24636C46" w:rsidR="00327EE2" w:rsidRDefault="00327EE2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Atteinte des objectifs visés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9EDAD" w14:textId="77777777" w:rsidR="00327EE2" w:rsidRDefault="00327EE2" w:rsidP="00327EE2"/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BAAD" w14:textId="77777777" w:rsidR="00327EE2" w:rsidRDefault="00327EE2" w:rsidP="00327EE2"/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1C193480" w14:textId="77777777" w:rsidR="00327EE2" w:rsidRDefault="00327EE2" w:rsidP="00327EE2"/>
        </w:tc>
      </w:tr>
      <w:tr w:rsidR="00327EE2" w14:paraId="6D2E07B1" w14:textId="77777777" w:rsidTr="00EB511C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F70C" w14:textId="153D7381" w:rsidR="00327EE2" w:rsidRPr="009B27D8" w:rsidRDefault="00327EE2" w:rsidP="00EB511C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Circulation de l’information (</w:t>
            </w:r>
            <w:r w:rsidR="00507EBB">
              <w:rPr>
                <w:b/>
              </w:rPr>
              <w:t>i</w:t>
            </w:r>
            <w:r w:rsidR="00507EBB" w:rsidRPr="009B27D8">
              <w:rPr>
                <w:b/>
              </w:rPr>
              <w:t xml:space="preserve">ntervention </w:t>
            </w:r>
            <w:r w:rsidRPr="009B27D8">
              <w:rPr>
                <w:b/>
              </w:rPr>
              <w:t>et rétablissement)</w:t>
            </w:r>
          </w:p>
          <w:p w14:paraId="5E148D1B" w14:textId="02E92E0E" w:rsidR="00327EE2" w:rsidRDefault="00507EBB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Collecte </w:t>
            </w:r>
            <w:r w:rsidR="00AF6BF3">
              <w:t>de l’</w:t>
            </w:r>
            <w:r w:rsidR="00327EE2">
              <w:t>information</w:t>
            </w:r>
          </w:p>
          <w:p w14:paraId="5576277D" w14:textId="62519172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Validation </w:t>
            </w:r>
            <w:r w:rsidR="00AF6BF3">
              <w:t>de l’</w:t>
            </w:r>
            <w:r>
              <w:t>information</w:t>
            </w:r>
          </w:p>
          <w:p w14:paraId="30D5C8B8" w14:textId="000C7557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Transmission </w:t>
            </w:r>
            <w:r w:rsidR="00AF6BF3">
              <w:t>de l’</w:t>
            </w:r>
            <w:r>
              <w:t>information</w:t>
            </w:r>
          </w:p>
          <w:p w14:paraId="6E9EAF17" w14:textId="78FE3FE0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Délai de transmission de l’information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FE99C" w14:textId="77777777" w:rsidR="00327EE2" w:rsidRDefault="00327EE2" w:rsidP="00327EE2"/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1E102" w14:textId="77777777" w:rsidR="00327EE2" w:rsidRDefault="00327EE2" w:rsidP="00327EE2"/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3041F3AD" w14:textId="77777777" w:rsidR="00327EE2" w:rsidRDefault="00327EE2" w:rsidP="00327EE2"/>
        </w:tc>
      </w:tr>
      <w:tr w:rsidR="00327EE2" w14:paraId="714B776F" w14:textId="77777777" w:rsidTr="00EB511C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8" w:space="0" w:color="00599D"/>
              <w:right w:val="single" w:sz="4" w:space="0" w:color="000000" w:themeColor="text1"/>
            </w:tcBorders>
          </w:tcPr>
          <w:p w14:paraId="779CD8C8" w14:textId="01CCD8D6" w:rsidR="00327EE2" w:rsidRPr="009B27D8" w:rsidRDefault="009B27D8" w:rsidP="00EB511C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Centre de coordination </w:t>
            </w:r>
          </w:p>
          <w:p w14:paraId="080E9F3C" w14:textId="40371A05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Ouverture et aménagement (organisation physique et matérielle)</w:t>
            </w:r>
          </w:p>
          <w:p w14:paraId="1CEE0A63" w14:textId="77777777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Logistique organisationnelle</w:t>
            </w:r>
          </w:p>
          <w:p w14:paraId="447C6C33" w14:textId="73112E49" w:rsidR="00327EE2" w:rsidRDefault="00327EE2" w:rsidP="00EB511C">
            <w:pPr>
              <w:pStyle w:val="Puces1"/>
              <w:spacing w:before="0" w:line="240" w:lineRule="auto"/>
              <w:ind w:left="449"/>
              <w:jc w:val="left"/>
            </w:pPr>
            <w:r>
              <w:t>Outils et équipements (informatiques, audiovisuels et de téléphonie)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744FC348" w14:textId="77777777" w:rsidR="00327EE2" w:rsidRDefault="00327EE2" w:rsidP="00327EE2"/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33038A6E" w14:textId="77777777" w:rsidR="00327EE2" w:rsidRDefault="00327EE2" w:rsidP="00327EE2"/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8" w:space="0" w:color="00599D"/>
            </w:tcBorders>
          </w:tcPr>
          <w:p w14:paraId="29E27FBE" w14:textId="77777777" w:rsidR="00327EE2" w:rsidRDefault="00327EE2" w:rsidP="00327EE2"/>
        </w:tc>
      </w:tr>
    </w:tbl>
    <w:p w14:paraId="777900B4" w14:textId="77777777" w:rsidR="00F72DB2" w:rsidRDefault="00F72DB2" w:rsidP="00F72DB2">
      <w:pPr>
        <w:spacing w:after="0"/>
        <w:sectPr w:rsidR="00F72DB2" w:rsidSect="00082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440" w:right="864" w:bottom="864" w:left="864" w:header="720" w:footer="562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60"/>
        <w:tblW w:w="0" w:type="auto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2835"/>
        <w:gridCol w:w="3119"/>
        <w:gridCol w:w="3402"/>
      </w:tblGrid>
      <w:tr w:rsidR="00327EE2" w14:paraId="7F5003EF" w14:textId="77777777" w:rsidTr="00327EE2">
        <w:trPr>
          <w:trHeight w:val="709"/>
        </w:trPr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383B1AA9" w14:textId="160777E9" w:rsidR="00327EE2" w:rsidRPr="00327EE2" w:rsidRDefault="00327EE2" w:rsidP="00327EE2">
            <w:pPr>
              <w:jc w:val="center"/>
              <w:rPr>
                <w:b/>
                <w:sz w:val="22"/>
              </w:rPr>
            </w:pPr>
            <w:r w:rsidRPr="00327EE2">
              <w:rPr>
                <w:b/>
                <w:color w:val="FFFFFF" w:themeColor="background1"/>
                <w:sz w:val="22"/>
              </w:rPr>
              <w:lastRenderedPageBreak/>
              <w:t>Aspects à examiner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4E7AA3BB" w14:textId="378FEF73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Points forts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51E80AB5" w14:textId="27E1E565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Problèmes observés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  <w:shd w:val="clear" w:color="auto" w:fill="00599D"/>
            <w:vAlign w:val="center"/>
          </w:tcPr>
          <w:p w14:paraId="4DEFB06C" w14:textId="202A2CA2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Recommandations</w:t>
            </w:r>
          </w:p>
        </w:tc>
      </w:tr>
      <w:tr w:rsidR="00B24DBE" w14:paraId="305D4CA6" w14:textId="77777777" w:rsidTr="00327EE2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EC5A" w14:textId="005760BA" w:rsidR="00B24DBE" w:rsidRPr="009B27D8" w:rsidRDefault="00211229" w:rsidP="009B27D8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Déploiement des mesures d’intervention</w:t>
            </w:r>
          </w:p>
          <w:p w14:paraId="4E6A2077" w14:textId="4CE57A33" w:rsidR="00B24DBE" w:rsidRDefault="00B24DBE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Délai d’intervention</w:t>
            </w:r>
          </w:p>
          <w:p w14:paraId="6C2FDF75" w14:textId="49690C65" w:rsidR="007A3A14" w:rsidRDefault="007A3A14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Opérations d’évacuation</w:t>
            </w:r>
            <w:r w:rsidR="005F0288">
              <w:t xml:space="preserve"> ou</w:t>
            </w:r>
            <w:r w:rsidR="00063EF7">
              <w:t xml:space="preserve"> </w:t>
            </w:r>
            <w:r>
              <w:t>de mise à l’abri</w:t>
            </w:r>
          </w:p>
          <w:p w14:paraId="2480B4EB" w14:textId="77777777" w:rsidR="007A3A14" w:rsidRDefault="007A3A14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Services aux personnes sinistrées</w:t>
            </w:r>
          </w:p>
          <w:p w14:paraId="155928F1" w14:textId="6CCD88E1" w:rsidR="007A3A14" w:rsidRDefault="007A3A14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Maintien</w:t>
            </w:r>
            <w:r w:rsidR="00063EF7">
              <w:t xml:space="preserve"> ou </w:t>
            </w:r>
            <w:r w:rsidR="00C0708A">
              <w:t>restauration</w:t>
            </w:r>
            <w:r>
              <w:t xml:space="preserve"> des services essentiels</w:t>
            </w:r>
          </w:p>
          <w:p w14:paraId="6CDE6D1E" w14:textId="77777777" w:rsidR="007A3A14" w:rsidRDefault="007A3A14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Liaison avec les intervenants municipaux</w:t>
            </w:r>
          </w:p>
          <w:p w14:paraId="2C0CF676" w14:textId="77777777" w:rsidR="0076504A" w:rsidRDefault="0076504A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Liaison avec les spécialistes</w:t>
            </w:r>
          </w:p>
          <w:p w14:paraId="50C0B2D2" w14:textId="0837E51E" w:rsidR="0076504A" w:rsidRDefault="00211229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Liaison </w:t>
            </w:r>
            <w:r w:rsidR="0076504A">
              <w:t>avec les ministères et</w:t>
            </w:r>
            <w:r w:rsidR="00063EF7">
              <w:t xml:space="preserve"> les</w:t>
            </w:r>
            <w:r w:rsidR="0076504A">
              <w:t xml:space="preserve"> organismes gouvernementaux</w:t>
            </w:r>
            <w:r>
              <w:t xml:space="preserve"> présents sur le site</w:t>
            </w:r>
          </w:p>
          <w:p w14:paraId="6C207BC1" w14:textId="77777777" w:rsidR="0076504A" w:rsidRDefault="0076504A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Liaison avec les fournisseurs de services publics et privés</w:t>
            </w:r>
          </w:p>
          <w:p w14:paraId="45F295BB" w14:textId="40B1EC8A" w:rsidR="00023634" w:rsidRDefault="00211229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 xml:space="preserve">Mise en place d’un </w:t>
            </w:r>
            <w:r w:rsidR="00CB019F">
              <w:t>centre des opérations d’urgence sur le site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705A6" w14:textId="77777777" w:rsidR="00B24DBE" w:rsidRDefault="00B24DBE" w:rsidP="00327EE2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5532" w14:textId="77777777" w:rsidR="00B24DBE" w:rsidRDefault="00B24DBE" w:rsidP="00327EE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59E1393A" w14:textId="77777777" w:rsidR="00B24DBE" w:rsidRDefault="00B24DBE" w:rsidP="00327EE2"/>
        </w:tc>
      </w:tr>
      <w:tr w:rsidR="0076504A" w14:paraId="6B1CB208" w14:textId="77777777" w:rsidTr="00327EE2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8FC1A" w14:textId="6DB6C82C" w:rsidR="0076504A" w:rsidRPr="009B27D8" w:rsidRDefault="0076504A" w:rsidP="009B27D8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Centre de services aux personnes sinistrées</w:t>
            </w:r>
          </w:p>
          <w:p w14:paraId="142CE4B8" w14:textId="77777777" w:rsidR="0076504A" w:rsidRDefault="0076504A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Ouverture et aménagement (organisation physique et matérielle)</w:t>
            </w:r>
          </w:p>
          <w:p w14:paraId="0DAE2B10" w14:textId="77777777" w:rsidR="0076504A" w:rsidRDefault="0076504A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Logistique organisationnelle</w:t>
            </w:r>
          </w:p>
          <w:p w14:paraId="123AAE0C" w14:textId="182A2524" w:rsidR="0076504A" w:rsidRDefault="0076504A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Équipements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3B36F" w14:textId="77777777" w:rsidR="0076504A" w:rsidRDefault="0076504A" w:rsidP="00327EE2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7A88E" w14:textId="77777777" w:rsidR="0076504A" w:rsidRDefault="0076504A" w:rsidP="00327EE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2B8A138C" w14:textId="77777777" w:rsidR="0076504A" w:rsidRDefault="0076504A" w:rsidP="00327EE2"/>
        </w:tc>
      </w:tr>
      <w:tr w:rsidR="00A14965" w14:paraId="426E2A91" w14:textId="77777777" w:rsidTr="00F41F16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8" w:space="0" w:color="00599D"/>
              <w:right w:val="single" w:sz="4" w:space="0" w:color="000000" w:themeColor="text1"/>
            </w:tcBorders>
          </w:tcPr>
          <w:p w14:paraId="23F3A413" w14:textId="77777777" w:rsidR="00A14965" w:rsidRPr="009B27D8" w:rsidRDefault="0076504A" w:rsidP="009B27D8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Centres d’hébergement temporaire</w:t>
            </w:r>
          </w:p>
          <w:p w14:paraId="53D97AA8" w14:textId="77777777" w:rsidR="00023634" w:rsidRDefault="00023634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Ouverture et aménagement (organisation physique et matérielle)</w:t>
            </w:r>
          </w:p>
          <w:p w14:paraId="59436B27" w14:textId="77777777" w:rsidR="00023634" w:rsidRDefault="00023634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Logistique organisationnelle</w:t>
            </w:r>
          </w:p>
          <w:p w14:paraId="12B62173" w14:textId="0A729522" w:rsidR="00023634" w:rsidRDefault="00023634" w:rsidP="009B27D8">
            <w:pPr>
              <w:pStyle w:val="Puces1"/>
              <w:spacing w:before="0" w:line="240" w:lineRule="auto"/>
              <w:ind w:left="449"/>
              <w:jc w:val="left"/>
            </w:pPr>
            <w:r>
              <w:t>Équipements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702DE402" w14:textId="77777777" w:rsidR="00A14965" w:rsidRDefault="00A14965" w:rsidP="00327EE2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2B911983" w14:textId="77777777" w:rsidR="00A14965" w:rsidRDefault="00A14965" w:rsidP="00327EE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8" w:space="0" w:color="00599D"/>
            </w:tcBorders>
          </w:tcPr>
          <w:p w14:paraId="788C88EF" w14:textId="77777777" w:rsidR="00A14965" w:rsidRDefault="00A14965" w:rsidP="00327EE2"/>
        </w:tc>
      </w:tr>
    </w:tbl>
    <w:p w14:paraId="0CFF0DA2" w14:textId="77777777" w:rsidR="00327EE2" w:rsidRDefault="00327EE2"/>
    <w:p w14:paraId="2FBABDF8" w14:textId="77777777" w:rsidR="00327EE2" w:rsidRDefault="00327EE2"/>
    <w:p w14:paraId="07DCDE02" w14:textId="77777777" w:rsidR="00764829" w:rsidRDefault="00764829"/>
    <w:tbl>
      <w:tblPr>
        <w:tblStyle w:val="Grilledutableau"/>
        <w:tblpPr w:leftFromText="141" w:rightFromText="141" w:vertAnchor="text" w:horzAnchor="margin" w:tblpY="60"/>
        <w:tblW w:w="0" w:type="auto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2835"/>
        <w:gridCol w:w="3119"/>
        <w:gridCol w:w="3402"/>
      </w:tblGrid>
      <w:tr w:rsidR="00327EE2" w14:paraId="22493034" w14:textId="77777777" w:rsidTr="00327EE2">
        <w:trPr>
          <w:trHeight w:val="709"/>
        </w:trPr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8" w:space="0" w:color="00599D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08B6C67D" w14:textId="7C83C665" w:rsidR="00327EE2" w:rsidRPr="00327EE2" w:rsidRDefault="00327EE2" w:rsidP="00327EE2">
            <w:pPr>
              <w:jc w:val="center"/>
              <w:rPr>
                <w:b/>
                <w:sz w:val="22"/>
              </w:rPr>
            </w:pPr>
            <w:r w:rsidRPr="00327EE2">
              <w:rPr>
                <w:b/>
                <w:color w:val="FFFFFF" w:themeColor="background1"/>
                <w:sz w:val="22"/>
              </w:rPr>
              <w:lastRenderedPageBreak/>
              <w:t>Aspects à examiner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66E96161" w14:textId="665EFFBC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Points forts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  <w:shd w:val="clear" w:color="auto" w:fill="00599D"/>
            <w:vAlign w:val="center"/>
          </w:tcPr>
          <w:p w14:paraId="2249BA61" w14:textId="6585B0A0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Problèmes observés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8" w:space="0" w:color="00599D"/>
            </w:tcBorders>
            <w:shd w:val="clear" w:color="auto" w:fill="00599D"/>
            <w:vAlign w:val="center"/>
          </w:tcPr>
          <w:p w14:paraId="017FE38C" w14:textId="54D5E874" w:rsidR="00327EE2" w:rsidRDefault="00327EE2" w:rsidP="00327EE2">
            <w:pPr>
              <w:jc w:val="center"/>
            </w:pPr>
            <w:r w:rsidRPr="00CB019F">
              <w:rPr>
                <w:b/>
                <w:color w:val="FFFFFF" w:themeColor="background1"/>
                <w:sz w:val="22"/>
              </w:rPr>
              <w:t>Recommandations</w:t>
            </w:r>
          </w:p>
        </w:tc>
      </w:tr>
      <w:tr w:rsidR="00327EE2" w14:paraId="74439100" w14:textId="77777777" w:rsidTr="00327EE2">
        <w:tc>
          <w:tcPr>
            <w:tcW w:w="4668" w:type="dxa"/>
            <w:tcBorders>
              <w:top w:val="single" w:sz="4" w:space="0" w:color="000000" w:themeColor="text1"/>
              <w:left w:val="single" w:sz="8" w:space="0" w:color="00599D"/>
              <w:bottom w:val="single" w:sz="8" w:space="0" w:color="00599D"/>
              <w:right w:val="single" w:sz="4" w:space="0" w:color="000000" w:themeColor="text1"/>
            </w:tcBorders>
          </w:tcPr>
          <w:p w14:paraId="421240AF" w14:textId="693377E6" w:rsidR="00327EE2" w:rsidRPr="009B27D8" w:rsidRDefault="00327EE2" w:rsidP="00764829">
            <w:pPr>
              <w:pStyle w:val="CourantTAB0"/>
              <w:framePr w:hSpace="0" w:wrap="auto" w:vAnchor="margin" w:hAnchor="text" w:yAlign="inline"/>
              <w:spacing w:before="0" w:after="0" w:line="240" w:lineRule="auto"/>
              <w:rPr>
                <w:b/>
              </w:rPr>
            </w:pPr>
            <w:r w:rsidRPr="009B27D8">
              <w:rPr>
                <w:b/>
              </w:rPr>
              <w:t>Rétablissement</w:t>
            </w:r>
          </w:p>
          <w:p w14:paraId="5C3DFDDF" w14:textId="7AAE2311" w:rsidR="00327EE2" w:rsidRDefault="00327EE2" w:rsidP="00764829">
            <w:pPr>
              <w:pStyle w:val="Puces1"/>
              <w:spacing w:before="0" w:line="240" w:lineRule="auto"/>
              <w:ind w:left="449"/>
            </w:pPr>
            <w:r>
              <w:t>Sécurisation des lieux</w:t>
            </w:r>
          </w:p>
          <w:p w14:paraId="514128C1" w14:textId="6DCD5E78" w:rsidR="00327EE2" w:rsidRDefault="00327EE2" w:rsidP="00764829">
            <w:pPr>
              <w:pStyle w:val="Puces1"/>
              <w:spacing w:before="0" w:line="240" w:lineRule="auto"/>
              <w:ind w:left="449"/>
            </w:pPr>
            <w:r>
              <w:t>Levée des mesures de protection</w:t>
            </w:r>
          </w:p>
          <w:p w14:paraId="05843E96" w14:textId="77777777" w:rsidR="00327EE2" w:rsidRDefault="00327EE2" w:rsidP="00764829">
            <w:pPr>
              <w:pStyle w:val="Puces1"/>
              <w:spacing w:before="0" w:line="240" w:lineRule="auto"/>
              <w:ind w:left="449"/>
            </w:pPr>
            <w:r>
              <w:t>Restauration des services essentiels</w:t>
            </w:r>
          </w:p>
          <w:p w14:paraId="3D61BA43" w14:textId="142F13A6" w:rsidR="00327EE2" w:rsidRDefault="00327EE2" w:rsidP="00764829">
            <w:pPr>
              <w:pStyle w:val="Puces1"/>
              <w:spacing w:before="0" w:line="240" w:lineRule="auto"/>
              <w:ind w:left="449"/>
            </w:pPr>
            <w:r>
              <w:t>Bilan et évaluation des dommages</w:t>
            </w:r>
          </w:p>
          <w:p w14:paraId="0C50EDDC" w14:textId="17C1CFDD" w:rsidR="00327EE2" w:rsidRDefault="00327EE2" w:rsidP="00764829">
            <w:pPr>
              <w:pStyle w:val="Puces1"/>
              <w:spacing w:before="0" w:line="240" w:lineRule="auto"/>
              <w:ind w:left="449"/>
            </w:pPr>
            <w:r>
              <w:t>Nettoyage</w:t>
            </w:r>
          </w:p>
          <w:p w14:paraId="4C69EA8D" w14:textId="040ECF31" w:rsidR="00327EE2" w:rsidRDefault="00327EE2" w:rsidP="00764829">
            <w:pPr>
              <w:pStyle w:val="Puces1"/>
              <w:spacing w:before="0" w:line="240" w:lineRule="auto"/>
              <w:ind w:left="449"/>
            </w:pPr>
            <w:r>
              <w:t>Réintégration</w:t>
            </w:r>
          </w:p>
          <w:p w14:paraId="4B3E0BB6" w14:textId="18CF9D66" w:rsidR="00327EE2" w:rsidRDefault="00327EE2" w:rsidP="00EE5163">
            <w:pPr>
              <w:pStyle w:val="Puces1"/>
              <w:spacing w:before="0" w:line="240" w:lineRule="auto"/>
              <w:ind w:left="449"/>
            </w:pPr>
            <w:r>
              <w:t>Centre de soutien au rétablissement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26541A03" w14:textId="77777777" w:rsidR="00327EE2" w:rsidRDefault="00327EE2" w:rsidP="00327EE2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0376B737" w14:textId="77777777" w:rsidR="00327EE2" w:rsidRDefault="00327EE2" w:rsidP="00327EE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8" w:space="0" w:color="00599D"/>
            </w:tcBorders>
          </w:tcPr>
          <w:p w14:paraId="7C5F6F73" w14:textId="77777777" w:rsidR="00327EE2" w:rsidRDefault="00327EE2" w:rsidP="00327EE2"/>
        </w:tc>
      </w:tr>
    </w:tbl>
    <w:p w14:paraId="0C3BB657" w14:textId="0BEC70A6" w:rsidR="006E12B8" w:rsidRPr="009F3C11" w:rsidRDefault="006E12B8" w:rsidP="00D70FCE">
      <w:pPr>
        <w:spacing w:after="0"/>
      </w:pPr>
    </w:p>
    <w:sectPr w:rsidR="006E12B8" w:rsidRPr="009F3C11" w:rsidSect="00A14965">
      <w:headerReference w:type="first" r:id="rId14"/>
      <w:pgSz w:w="15840" w:h="12240" w:orient="landscape" w:code="1"/>
      <w:pgMar w:top="1440" w:right="864" w:bottom="864" w:left="864" w:header="72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EE5163" w:rsidRDefault="00EE5163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EE5163" w:rsidRDefault="00EE5163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8360" w14:textId="77777777" w:rsidR="009605A2" w:rsidRDefault="009605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44537"/>
      <w:docPartObj>
        <w:docPartGallery w:val="Page Numbers (Bottom of Page)"/>
        <w:docPartUnique/>
      </w:docPartObj>
    </w:sdtPr>
    <w:sdtEndPr/>
    <w:sdtContent>
      <w:p w14:paraId="0D3A7F5B" w14:textId="06DA53FF" w:rsidR="00EE5163" w:rsidRDefault="00EE5163" w:rsidP="00B41BA2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  <w:t xml:space="preserve">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 w:rsidRPr="00990FE3">
          <w:rPr>
            <w:sz w:val="16"/>
            <w:szCs w:val="16"/>
          </w:rPr>
          <w:t xml:space="preserve">SECTION </w:t>
        </w:r>
        <w:r>
          <w:rPr>
            <w:sz w:val="16"/>
            <w:szCs w:val="16"/>
          </w:rPr>
          <w:t xml:space="preserve">6  </w:t>
        </w:r>
        <w:r w:rsidRPr="00B670D4">
          <w:rPr>
            <w:rFonts w:ascii="Courier New" w:hAnsi="Courier New" w:cs="Courier New"/>
            <w:color w:val="00599D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>
          <w:rPr>
            <w:sz w:val="16"/>
            <w:szCs w:val="16"/>
          </w:rPr>
          <w:t>Le maintien des services essentiels et le rétablissement à la suite d’un sinistre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117" w:rsidRPr="00393117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128569"/>
      <w:docPartObj>
        <w:docPartGallery w:val="Page Numbers (Bottom of Page)"/>
        <w:docPartUnique/>
      </w:docPartObj>
    </w:sdtPr>
    <w:sdtEndPr/>
    <w:sdtContent>
      <w:p w14:paraId="7D2C46AF" w14:textId="507B0185" w:rsidR="00EE5163" w:rsidRDefault="00EE5163" w:rsidP="00B41BA2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  <w:t xml:space="preserve">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990FE3">
          <w:rPr>
            <w:sz w:val="16"/>
            <w:szCs w:val="16"/>
          </w:rPr>
          <w:t xml:space="preserve">SECTION </w:t>
        </w:r>
        <w:r>
          <w:rPr>
            <w:sz w:val="16"/>
            <w:szCs w:val="16"/>
          </w:rPr>
          <w:t xml:space="preserve">6  </w:t>
        </w:r>
        <w:r w:rsidRPr="00B670D4">
          <w:rPr>
            <w:rFonts w:ascii="Courier New" w:hAnsi="Courier New" w:cs="Courier New"/>
            <w:color w:val="00599D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 w:rsidRPr="00484B18">
          <w:rPr>
            <w:sz w:val="16"/>
            <w:szCs w:val="16"/>
          </w:rPr>
          <w:t xml:space="preserve">Le </w:t>
        </w:r>
        <w:r>
          <w:rPr>
            <w:sz w:val="16"/>
            <w:szCs w:val="16"/>
          </w:rPr>
          <w:t>maintien des services essentiels et le rétablissement à la suite d’un sinistre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EE5163" w:rsidRDefault="00EE5163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EE5163" w:rsidRDefault="00EE5163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9131" w14:textId="77777777" w:rsidR="009605A2" w:rsidRDefault="009605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102" w:type="dxa"/>
      <w:tblBorders>
        <w:top w:val="single" w:sz="8" w:space="0" w:color="00599D"/>
        <w:left w:val="single" w:sz="8" w:space="0" w:color="00599D"/>
        <w:bottom w:val="single" w:sz="8" w:space="0" w:color="00599D"/>
        <w:right w:val="single" w:sz="8" w:space="0" w:color="00599D"/>
        <w:insideH w:val="single" w:sz="8" w:space="0" w:color="00599D"/>
        <w:insideV w:val="single" w:sz="8" w:space="0" w:color="00599D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2"/>
    </w:tblGrid>
    <w:tr w:rsidR="00EE5163" w14:paraId="66567AEF" w14:textId="77777777" w:rsidTr="00B670D4">
      <w:trPr>
        <w:trHeight w:val="1418"/>
      </w:trPr>
      <w:tc>
        <w:tcPr>
          <w:tcW w:w="14102" w:type="dxa"/>
          <w:shd w:val="clear" w:color="auto" w:fill="D9D9D9" w:themeFill="background1" w:themeFillShade="D9"/>
          <w:vAlign w:val="center"/>
        </w:tcPr>
        <w:p w14:paraId="0BE4DF48" w14:textId="4119FE07" w:rsidR="00EE5163" w:rsidRPr="00B747B9" w:rsidRDefault="00B8587A" w:rsidP="00E7249E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>
            <w:t>Modèle de fiche d’évaluation pour le débreffage opérationnel</w:t>
          </w:r>
        </w:p>
      </w:tc>
    </w:tr>
  </w:tbl>
  <w:p w14:paraId="1EB7225B" w14:textId="77777777" w:rsidR="00EE5163" w:rsidRDefault="00EE5163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C1EC86" wp14:editId="1F9BC3EC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1D020F" w14:textId="77777777" w:rsidR="00EE5163" w:rsidRPr="00D81D84" w:rsidRDefault="00EE5163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1EC8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781D020F" w14:textId="77777777" w:rsidR="00EE5163" w:rsidRPr="00D81D84" w:rsidRDefault="00EE5163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72576" behindDoc="0" locked="1" layoutInCell="1" allowOverlap="1" wp14:anchorId="35B7F64C" wp14:editId="6D7098F9">
          <wp:simplePos x="0" y="0"/>
          <wp:positionH relativeFrom="column">
            <wp:posOffset>-229870</wp:posOffset>
          </wp:positionH>
          <wp:positionV relativeFrom="paragraph">
            <wp:posOffset>-1199515</wp:posOffset>
          </wp:positionV>
          <wp:extent cx="460375" cy="47498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00599D"/>
        <w:left w:val="single" w:sz="8" w:space="0" w:color="00599D"/>
        <w:bottom w:val="single" w:sz="8" w:space="0" w:color="00599D"/>
        <w:right w:val="single" w:sz="8" w:space="0" w:color="00599D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EE5163" w14:paraId="6B136289" w14:textId="77777777" w:rsidTr="00B670D4">
      <w:trPr>
        <w:trHeight w:val="1502"/>
      </w:trPr>
      <w:tc>
        <w:tcPr>
          <w:tcW w:w="1521" w:type="dxa"/>
          <w:shd w:val="clear" w:color="auto" w:fill="auto"/>
        </w:tcPr>
        <w:p w14:paraId="33A82618" w14:textId="77777777" w:rsidR="00EE5163" w:rsidRPr="00036682" w:rsidRDefault="00EE5163" w:rsidP="00B747B9">
          <w:pPr>
            <w:spacing w:line="240" w:lineRule="auto"/>
          </w:pP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54CA2C54" w14:textId="3C087DCD" w:rsidR="00EE5163" w:rsidRPr="00D05281" w:rsidRDefault="00AF6BF3" w:rsidP="00157578">
          <w:pPr>
            <w:pStyle w:val="GTitre1"/>
          </w:pPr>
          <w:bookmarkStart w:id="0" w:name="_GoBack"/>
          <w:r>
            <w:t>Modèle de fiche d’évaluation pour le d</w:t>
          </w:r>
          <w:r w:rsidR="00157578">
            <w:t>ébreffage opérationnel</w:t>
          </w:r>
          <w:bookmarkEnd w:id="0"/>
        </w:p>
      </w:tc>
    </w:tr>
  </w:tbl>
  <w:p w14:paraId="61B821AC" w14:textId="77777777" w:rsidR="00EE5163" w:rsidRDefault="00EE5163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4624" behindDoc="0" locked="0" layoutInCell="1" allowOverlap="1" wp14:anchorId="13A980B8" wp14:editId="68BBDAD9">
          <wp:simplePos x="0" y="0"/>
          <wp:positionH relativeFrom="column">
            <wp:posOffset>8890</wp:posOffset>
          </wp:positionH>
          <wp:positionV relativeFrom="paragraph">
            <wp:posOffset>-972972</wp:posOffset>
          </wp:positionV>
          <wp:extent cx="967105" cy="966470"/>
          <wp:effectExtent l="0" t="0" r="444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Pictogrammes_SecuritePublique-e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4" r="5237"/>
                  <a:stretch/>
                </pic:blipFill>
                <pic:spPr bwMode="auto">
                  <a:xfrm>
                    <a:off x="0" y="0"/>
                    <a:ext cx="967105" cy="966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71552" behindDoc="0" locked="1" layoutInCell="1" allowOverlap="1" wp14:anchorId="09C7A607" wp14:editId="4B39234C">
          <wp:simplePos x="0" y="0"/>
          <wp:positionH relativeFrom="column">
            <wp:posOffset>8724265</wp:posOffset>
          </wp:positionH>
          <wp:positionV relativeFrom="paragraph">
            <wp:posOffset>-1197610</wp:posOffset>
          </wp:positionV>
          <wp:extent cx="460375" cy="47498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00599D"/>
        <w:left w:val="single" w:sz="8" w:space="0" w:color="00599D"/>
        <w:bottom w:val="single" w:sz="8" w:space="0" w:color="00599D"/>
        <w:right w:val="single" w:sz="8" w:space="0" w:color="00599D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EE5163" w14:paraId="372E9782" w14:textId="77777777" w:rsidTr="00B670D4">
      <w:trPr>
        <w:trHeight w:val="1502"/>
      </w:trPr>
      <w:tc>
        <w:tcPr>
          <w:tcW w:w="1521" w:type="dxa"/>
          <w:shd w:val="clear" w:color="auto" w:fill="auto"/>
        </w:tcPr>
        <w:p w14:paraId="40A4F693" w14:textId="77777777" w:rsidR="00EE5163" w:rsidRPr="00036682" w:rsidRDefault="00EE5163" w:rsidP="00B747B9">
          <w:pPr>
            <w:spacing w:line="240" w:lineRule="auto"/>
          </w:pP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13943128" w14:textId="77777777" w:rsidR="00EE5163" w:rsidRPr="00D05281" w:rsidRDefault="00EE5163" w:rsidP="00B747B9">
          <w:pPr>
            <w:pStyle w:val="GTitre1"/>
          </w:pPr>
          <w:r>
            <w:t>Débreffage opérationnel, fiche d’évaluation (modèle)</w:t>
          </w:r>
        </w:p>
      </w:tc>
    </w:tr>
  </w:tbl>
  <w:p w14:paraId="1177371D" w14:textId="77777777" w:rsidR="00EE5163" w:rsidRDefault="00EE5163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9504" behindDoc="0" locked="0" layoutInCell="1" allowOverlap="1" wp14:anchorId="258A01B1" wp14:editId="3A6FB8F2">
          <wp:simplePos x="0" y="0"/>
          <wp:positionH relativeFrom="column">
            <wp:posOffset>8890</wp:posOffset>
          </wp:positionH>
          <wp:positionV relativeFrom="paragraph">
            <wp:posOffset>-972972</wp:posOffset>
          </wp:positionV>
          <wp:extent cx="967105" cy="966470"/>
          <wp:effectExtent l="0" t="0" r="4445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Pictogrammes_SecuritePublique-e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4" r="5237"/>
                  <a:stretch/>
                </pic:blipFill>
                <pic:spPr bwMode="auto">
                  <a:xfrm>
                    <a:off x="0" y="0"/>
                    <a:ext cx="967105" cy="966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8480" behindDoc="0" locked="1" layoutInCell="1" allowOverlap="1" wp14:anchorId="6B16E6FD" wp14:editId="68A87843">
          <wp:simplePos x="0" y="0"/>
          <wp:positionH relativeFrom="column">
            <wp:posOffset>8724265</wp:posOffset>
          </wp:positionH>
          <wp:positionV relativeFrom="paragraph">
            <wp:posOffset>-1197610</wp:posOffset>
          </wp:positionV>
          <wp:extent cx="460375" cy="47498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4D3"/>
    <w:multiLevelType w:val="hybridMultilevel"/>
    <w:tmpl w:val="857EA64C"/>
    <w:lvl w:ilvl="0" w:tplc="F6584110">
      <w:start w:val="1"/>
      <w:numFmt w:val="bullet"/>
      <w:pStyle w:val="Puces1"/>
      <w:lvlText w:val=""/>
      <w:lvlJc w:val="left"/>
      <w:pPr>
        <w:ind w:left="720" w:hanging="360"/>
      </w:pPr>
      <w:rPr>
        <w:rFonts w:ascii="Wingdings" w:hAnsi="Wingdings" w:hint="default"/>
        <w:color w:val="00599D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23634"/>
    <w:rsid w:val="00032926"/>
    <w:rsid w:val="00036AB8"/>
    <w:rsid w:val="00063EF7"/>
    <w:rsid w:val="00082C39"/>
    <w:rsid w:val="00097073"/>
    <w:rsid w:val="00157578"/>
    <w:rsid w:val="001B4748"/>
    <w:rsid w:val="001C49BE"/>
    <w:rsid w:val="00211229"/>
    <w:rsid w:val="0021478D"/>
    <w:rsid w:val="00217D27"/>
    <w:rsid w:val="00271D21"/>
    <w:rsid w:val="002E0E5F"/>
    <w:rsid w:val="002F0D74"/>
    <w:rsid w:val="00327EE2"/>
    <w:rsid w:val="003355A6"/>
    <w:rsid w:val="00354DA2"/>
    <w:rsid w:val="00362008"/>
    <w:rsid w:val="00377051"/>
    <w:rsid w:val="00393117"/>
    <w:rsid w:val="003A7F9E"/>
    <w:rsid w:val="003B333D"/>
    <w:rsid w:val="003B5528"/>
    <w:rsid w:val="00423CA9"/>
    <w:rsid w:val="00425DD3"/>
    <w:rsid w:val="00451EDE"/>
    <w:rsid w:val="00456FD4"/>
    <w:rsid w:val="00484B18"/>
    <w:rsid w:val="004E5B21"/>
    <w:rsid w:val="00507EBB"/>
    <w:rsid w:val="005456C9"/>
    <w:rsid w:val="00546A77"/>
    <w:rsid w:val="0056395F"/>
    <w:rsid w:val="00585C90"/>
    <w:rsid w:val="005F0288"/>
    <w:rsid w:val="005F6638"/>
    <w:rsid w:val="00620FFB"/>
    <w:rsid w:val="006B149C"/>
    <w:rsid w:val="006E12B8"/>
    <w:rsid w:val="007123E4"/>
    <w:rsid w:val="00722920"/>
    <w:rsid w:val="0072738F"/>
    <w:rsid w:val="00727A7C"/>
    <w:rsid w:val="00764829"/>
    <w:rsid w:val="0076504A"/>
    <w:rsid w:val="007A3A14"/>
    <w:rsid w:val="007D3CCF"/>
    <w:rsid w:val="008719A2"/>
    <w:rsid w:val="0092535B"/>
    <w:rsid w:val="00954EF1"/>
    <w:rsid w:val="009605A2"/>
    <w:rsid w:val="009849DE"/>
    <w:rsid w:val="00991FB4"/>
    <w:rsid w:val="009A6DEE"/>
    <w:rsid w:val="009B27D8"/>
    <w:rsid w:val="009B310B"/>
    <w:rsid w:val="009D24AD"/>
    <w:rsid w:val="009F3C11"/>
    <w:rsid w:val="00A14965"/>
    <w:rsid w:val="00A5168F"/>
    <w:rsid w:val="00A51CCC"/>
    <w:rsid w:val="00A53A54"/>
    <w:rsid w:val="00A95E3A"/>
    <w:rsid w:val="00AF6BF3"/>
    <w:rsid w:val="00B24DBE"/>
    <w:rsid w:val="00B41BA2"/>
    <w:rsid w:val="00B670D4"/>
    <w:rsid w:val="00B747B9"/>
    <w:rsid w:val="00B8587A"/>
    <w:rsid w:val="00C0708A"/>
    <w:rsid w:val="00C30D58"/>
    <w:rsid w:val="00C37AA1"/>
    <w:rsid w:val="00C70B77"/>
    <w:rsid w:val="00C75568"/>
    <w:rsid w:val="00CB019F"/>
    <w:rsid w:val="00CB3493"/>
    <w:rsid w:val="00CC0DBF"/>
    <w:rsid w:val="00CC2E09"/>
    <w:rsid w:val="00CF01D7"/>
    <w:rsid w:val="00CF1225"/>
    <w:rsid w:val="00D70FCE"/>
    <w:rsid w:val="00D81D84"/>
    <w:rsid w:val="00DF1A7F"/>
    <w:rsid w:val="00E1456F"/>
    <w:rsid w:val="00E552F2"/>
    <w:rsid w:val="00E7249E"/>
    <w:rsid w:val="00E73A53"/>
    <w:rsid w:val="00EB40EF"/>
    <w:rsid w:val="00EB511C"/>
    <w:rsid w:val="00EE1BE7"/>
    <w:rsid w:val="00EE5163"/>
    <w:rsid w:val="00EF0F46"/>
    <w:rsid w:val="00F311F4"/>
    <w:rsid w:val="00F41F16"/>
    <w:rsid w:val="00F450B9"/>
    <w:rsid w:val="00F72DB2"/>
    <w:rsid w:val="00FA3601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D3CCF"/>
    <w:pPr>
      <w:numPr>
        <w:numId w:val="4"/>
      </w:numPr>
      <w:spacing w:before="120" w:after="0" w:line="210" w:lineRule="exact"/>
      <w:contextualSpacing w:val="0"/>
      <w:jc w:val="both"/>
    </w:pPr>
    <w:rPr>
      <w:sz w:val="24"/>
    </w:r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B670D4"/>
    <w:pPr>
      <w:spacing w:before="240" w:after="0" w:line="320" w:lineRule="exact"/>
    </w:pPr>
    <w:rPr>
      <w:rFonts w:ascii="Arial Narrow" w:eastAsiaTheme="majorEastAsia" w:hAnsi="Arial Narrow" w:cstheme="majorBidi"/>
      <w:b/>
      <w:color w:val="00599D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7D3CCF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4"/>
      <w:szCs w:val="19"/>
    </w:rPr>
  </w:style>
  <w:style w:type="character" w:styleId="Lienhypertexte">
    <w:name w:val="Hyperlink"/>
    <w:basedOn w:val="Policepardfaut"/>
    <w:uiPriority w:val="99"/>
    <w:unhideWhenUsed/>
    <w:rsid w:val="005F0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98E7-4E50-4BCE-9AC1-9DCC11EF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2018-07-10T14:24:00Z</dcterms:created>
  <dcterms:modified xsi:type="dcterms:W3CDTF">2018-07-10T14:24:00Z</dcterms:modified>
</cp:coreProperties>
</file>